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115F" w14:textId="67782CE6" w:rsidR="00381960" w:rsidRPr="00076A27" w:rsidRDefault="00A069AE" w:rsidP="001335F9">
      <w:pPr>
        <w:jc w:val="center"/>
        <w:rPr>
          <w:b/>
          <w:bCs/>
          <w:u w:val="single"/>
        </w:rPr>
      </w:pPr>
      <w:r w:rsidRPr="009365D1">
        <w:rPr>
          <w:b/>
          <w:bCs/>
          <w:u w:val="single"/>
        </w:rPr>
        <w:t>Governance</w:t>
      </w:r>
      <w:r w:rsidR="00381960" w:rsidRPr="009365D1">
        <w:rPr>
          <w:b/>
          <w:bCs/>
          <w:u w:val="single"/>
        </w:rPr>
        <w:t xml:space="preserve"> Groups </w:t>
      </w:r>
    </w:p>
    <w:tbl>
      <w:tblPr>
        <w:tblStyle w:val="TableGrid"/>
        <w:tblW w:w="5637" w:type="dxa"/>
        <w:tblLook w:val="04A0" w:firstRow="1" w:lastRow="0" w:firstColumn="1" w:lastColumn="0" w:noHBand="0" w:noVBand="1"/>
      </w:tblPr>
      <w:tblGrid>
        <w:gridCol w:w="1042"/>
        <w:gridCol w:w="1142"/>
        <w:gridCol w:w="1778"/>
        <w:gridCol w:w="1675"/>
      </w:tblGrid>
      <w:tr w:rsidR="00142DAA" w14:paraId="1AAD891D" w14:textId="77777777" w:rsidTr="00142DAA">
        <w:tc>
          <w:tcPr>
            <w:tcW w:w="1042" w:type="dxa"/>
          </w:tcPr>
          <w:p w14:paraId="3DE9FCB7" w14:textId="7F58C40D" w:rsidR="00142DAA" w:rsidRPr="00A069AE" w:rsidRDefault="00142DAA" w:rsidP="00A069AE">
            <w:pPr>
              <w:jc w:val="center"/>
              <w:rPr>
                <w:b/>
                <w:bCs/>
              </w:rPr>
            </w:pPr>
            <w:r w:rsidRPr="00A069AE">
              <w:rPr>
                <w:b/>
                <w:bCs/>
              </w:rPr>
              <w:t>Schedule</w:t>
            </w:r>
          </w:p>
        </w:tc>
        <w:tc>
          <w:tcPr>
            <w:tcW w:w="1142" w:type="dxa"/>
          </w:tcPr>
          <w:p w14:paraId="5490CD99" w14:textId="5F4EDDE0" w:rsidR="00142DAA" w:rsidRPr="00A069AE" w:rsidRDefault="00142DAA" w:rsidP="00A069AE">
            <w:pPr>
              <w:jc w:val="center"/>
              <w:rPr>
                <w:b/>
                <w:bCs/>
              </w:rPr>
            </w:pPr>
            <w:r w:rsidRPr="00A069AE">
              <w:rPr>
                <w:b/>
                <w:bCs/>
              </w:rPr>
              <w:t>Paragraph</w:t>
            </w:r>
          </w:p>
        </w:tc>
        <w:tc>
          <w:tcPr>
            <w:tcW w:w="1778" w:type="dxa"/>
          </w:tcPr>
          <w:p w14:paraId="522C4D9C" w14:textId="13D17990" w:rsidR="00142DAA" w:rsidRPr="00A069AE" w:rsidRDefault="00142DAA" w:rsidP="00A069AE">
            <w:pPr>
              <w:jc w:val="center"/>
              <w:rPr>
                <w:b/>
                <w:bCs/>
              </w:rPr>
            </w:pPr>
            <w:r w:rsidRPr="00A069AE">
              <w:rPr>
                <w:b/>
                <w:bCs/>
              </w:rPr>
              <w:t>Group</w:t>
            </w:r>
          </w:p>
        </w:tc>
        <w:tc>
          <w:tcPr>
            <w:tcW w:w="1675" w:type="dxa"/>
          </w:tcPr>
          <w:p w14:paraId="70DA0165" w14:textId="4720F779" w:rsidR="00142DAA" w:rsidRPr="00A069AE" w:rsidRDefault="00142DAA" w:rsidP="00A069AE">
            <w:pPr>
              <w:jc w:val="center"/>
              <w:rPr>
                <w:b/>
                <w:bCs/>
              </w:rPr>
            </w:pPr>
            <w:r w:rsidRPr="00A069AE">
              <w:rPr>
                <w:b/>
                <w:bCs/>
              </w:rPr>
              <w:t>Frequency</w:t>
            </w:r>
          </w:p>
        </w:tc>
      </w:tr>
      <w:tr w:rsidR="00142DAA" w14:paraId="35F891C8" w14:textId="77777777" w:rsidTr="00142DAA">
        <w:tc>
          <w:tcPr>
            <w:tcW w:w="1042" w:type="dxa"/>
          </w:tcPr>
          <w:p w14:paraId="0E71DCC7" w14:textId="773EF0A9" w:rsidR="00142DAA" w:rsidRDefault="00142DAA">
            <w:r>
              <w:t>3</w:t>
            </w:r>
          </w:p>
        </w:tc>
        <w:tc>
          <w:tcPr>
            <w:tcW w:w="1142" w:type="dxa"/>
          </w:tcPr>
          <w:p w14:paraId="412F7D75" w14:textId="6C1CBBF7" w:rsidR="00142DAA" w:rsidRDefault="00142DAA">
            <w:r>
              <w:t>7.1.1</w:t>
            </w:r>
          </w:p>
        </w:tc>
        <w:tc>
          <w:tcPr>
            <w:tcW w:w="1778" w:type="dxa"/>
          </w:tcPr>
          <w:p w14:paraId="55ECD010" w14:textId="76456903" w:rsidR="00142DAA" w:rsidRDefault="00142DAA">
            <w:r>
              <w:t>Accommodation Working Group</w:t>
            </w:r>
          </w:p>
        </w:tc>
        <w:tc>
          <w:tcPr>
            <w:tcW w:w="1675" w:type="dxa"/>
          </w:tcPr>
          <w:p w14:paraId="0BF9B119" w14:textId="22106D4A" w:rsidR="00142DAA" w:rsidRDefault="00142DAA">
            <w:r>
              <w:t>At least twice a year</w:t>
            </w:r>
          </w:p>
        </w:tc>
      </w:tr>
      <w:tr w:rsidR="00142DAA" w14:paraId="5C3277B0" w14:textId="77777777" w:rsidTr="00142DAA">
        <w:tc>
          <w:tcPr>
            <w:tcW w:w="1042" w:type="dxa"/>
          </w:tcPr>
          <w:p w14:paraId="1BFD7409" w14:textId="5FDA9897" w:rsidR="00142DAA" w:rsidRDefault="00142DAA">
            <w:r>
              <w:t>4</w:t>
            </w:r>
          </w:p>
        </w:tc>
        <w:tc>
          <w:tcPr>
            <w:tcW w:w="1142" w:type="dxa"/>
          </w:tcPr>
          <w:p w14:paraId="65593098" w14:textId="29C07E9C" w:rsidR="00142DAA" w:rsidRDefault="00142DAA">
            <w:r>
              <w:t>10.1</w:t>
            </w:r>
          </w:p>
        </w:tc>
        <w:tc>
          <w:tcPr>
            <w:tcW w:w="1778" w:type="dxa"/>
          </w:tcPr>
          <w:p w14:paraId="29AA2152" w14:textId="655AD868" w:rsidR="00142DAA" w:rsidRDefault="00142DAA">
            <w:r>
              <w:t>Community Safety Working Group</w:t>
            </w:r>
          </w:p>
        </w:tc>
        <w:tc>
          <w:tcPr>
            <w:tcW w:w="1675" w:type="dxa"/>
          </w:tcPr>
          <w:p w14:paraId="12E0450C" w14:textId="1728EAE3" w:rsidR="00142DAA" w:rsidRDefault="00142DAA">
            <w:r>
              <w:t xml:space="preserve">Quarterly </w:t>
            </w:r>
          </w:p>
        </w:tc>
      </w:tr>
      <w:tr w:rsidR="00142DAA" w14:paraId="023712AF" w14:textId="77777777" w:rsidTr="00142DAA">
        <w:tc>
          <w:tcPr>
            <w:tcW w:w="1042" w:type="dxa"/>
          </w:tcPr>
          <w:p w14:paraId="172676CD" w14:textId="692CECB7" w:rsidR="00142DAA" w:rsidRDefault="00142DAA">
            <w:r>
              <w:t>6</w:t>
            </w:r>
          </w:p>
        </w:tc>
        <w:tc>
          <w:tcPr>
            <w:tcW w:w="1142" w:type="dxa"/>
          </w:tcPr>
          <w:p w14:paraId="39A86479" w14:textId="73C543ED" w:rsidR="00142DAA" w:rsidRDefault="00142DAA">
            <w:r>
              <w:t>6.1</w:t>
            </w:r>
          </w:p>
        </w:tc>
        <w:tc>
          <w:tcPr>
            <w:tcW w:w="1778" w:type="dxa"/>
          </w:tcPr>
          <w:p w14:paraId="0C23532C" w14:textId="2B218B19" w:rsidR="00142DAA" w:rsidRDefault="00142DAA">
            <w:r>
              <w:t>Health and Wellbeing Working Group</w:t>
            </w:r>
          </w:p>
        </w:tc>
        <w:tc>
          <w:tcPr>
            <w:tcW w:w="1675" w:type="dxa"/>
          </w:tcPr>
          <w:p w14:paraId="12C343B6" w14:textId="1D252819" w:rsidR="00142DAA" w:rsidRDefault="00142DAA">
            <w:r>
              <w:t xml:space="preserve">Quarterly </w:t>
            </w:r>
          </w:p>
        </w:tc>
      </w:tr>
      <w:tr w:rsidR="00142DAA" w14:paraId="3EAF5366" w14:textId="77777777" w:rsidTr="00142DAA">
        <w:tc>
          <w:tcPr>
            <w:tcW w:w="1042" w:type="dxa"/>
          </w:tcPr>
          <w:p w14:paraId="15D478A0" w14:textId="40E20317" w:rsidR="00142DAA" w:rsidRDefault="00142DAA">
            <w:r>
              <w:t>7</w:t>
            </w:r>
          </w:p>
        </w:tc>
        <w:tc>
          <w:tcPr>
            <w:tcW w:w="1142" w:type="dxa"/>
          </w:tcPr>
          <w:p w14:paraId="13245CAF" w14:textId="0A6D534D" w:rsidR="00142DAA" w:rsidRDefault="00142DAA">
            <w:r>
              <w:t>2.12.1</w:t>
            </w:r>
          </w:p>
        </w:tc>
        <w:tc>
          <w:tcPr>
            <w:tcW w:w="1778" w:type="dxa"/>
          </w:tcPr>
          <w:p w14:paraId="750465C9" w14:textId="2A664D9E" w:rsidR="00142DAA" w:rsidRDefault="00142DAA">
            <w:r>
              <w:t>Economic Review Group</w:t>
            </w:r>
          </w:p>
        </w:tc>
        <w:tc>
          <w:tcPr>
            <w:tcW w:w="1675" w:type="dxa"/>
          </w:tcPr>
          <w:p w14:paraId="37396353" w14:textId="4511523E" w:rsidR="00142DAA" w:rsidRDefault="00142DAA">
            <w:r>
              <w:t xml:space="preserve">Quarterly </w:t>
            </w:r>
          </w:p>
        </w:tc>
      </w:tr>
      <w:tr w:rsidR="00142DAA" w14:paraId="68682710" w14:textId="77777777" w:rsidTr="00142DAA">
        <w:tc>
          <w:tcPr>
            <w:tcW w:w="1042" w:type="dxa"/>
          </w:tcPr>
          <w:p w14:paraId="671F5761" w14:textId="1F337A10" w:rsidR="00142DAA" w:rsidRDefault="00142DAA">
            <w:r>
              <w:t>7</w:t>
            </w:r>
          </w:p>
        </w:tc>
        <w:tc>
          <w:tcPr>
            <w:tcW w:w="1142" w:type="dxa"/>
          </w:tcPr>
          <w:p w14:paraId="38681096" w14:textId="3155AAF3" w:rsidR="00142DAA" w:rsidRDefault="00142DAA">
            <w:r>
              <w:t>2.13.1</w:t>
            </w:r>
          </w:p>
        </w:tc>
        <w:tc>
          <w:tcPr>
            <w:tcW w:w="1778" w:type="dxa"/>
          </w:tcPr>
          <w:p w14:paraId="0B5116FF" w14:textId="5A3F4F8D" w:rsidR="00142DAA" w:rsidRDefault="00142DAA">
            <w:r>
              <w:t>Employment, Skill and Education Working Group</w:t>
            </w:r>
          </w:p>
        </w:tc>
        <w:tc>
          <w:tcPr>
            <w:tcW w:w="1675" w:type="dxa"/>
          </w:tcPr>
          <w:p w14:paraId="1624952C" w14:textId="22200D7B" w:rsidR="00142DAA" w:rsidRDefault="00142DAA">
            <w:r>
              <w:t>Quarterly</w:t>
            </w:r>
          </w:p>
        </w:tc>
      </w:tr>
      <w:tr w:rsidR="00142DAA" w14:paraId="480EF7A9" w14:textId="77777777" w:rsidTr="00142DAA">
        <w:tc>
          <w:tcPr>
            <w:tcW w:w="1042" w:type="dxa"/>
          </w:tcPr>
          <w:p w14:paraId="7EAF8DDD" w14:textId="63946565" w:rsidR="00142DAA" w:rsidRDefault="00142DAA">
            <w:r>
              <w:t>7</w:t>
            </w:r>
          </w:p>
        </w:tc>
        <w:tc>
          <w:tcPr>
            <w:tcW w:w="1142" w:type="dxa"/>
          </w:tcPr>
          <w:p w14:paraId="2FE25D8F" w14:textId="06DFAE84" w:rsidR="00142DAA" w:rsidRDefault="00142DAA">
            <w:r>
              <w:t>4.3.1</w:t>
            </w:r>
          </w:p>
        </w:tc>
        <w:tc>
          <w:tcPr>
            <w:tcW w:w="1778" w:type="dxa"/>
          </w:tcPr>
          <w:p w14:paraId="1A2BFD9C" w14:textId="5FCA4109" w:rsidR="00142DAA" w:rsidRDefault="00142DAA">
            <w:r>
              <w:t xml:space="preserve">Supply Chain Working Group </w:t>
            </w:r>
          </w:p>
        </w:tc>
        <w:tc>
          <w:tcPr>
            <w:tcW w:w="1675" w:type="dxa"/>
          </w:tcPr>
          <w:p w14:paraId="48552BA3" w14:textId="10E0F130" w:rsidR="00142DAA" w:rsidRDefault="00142DAA">
            <w:r>
              <w:t>Annual</w:t>
            </w:r>
          </w:p>
        </w:tc>
      </w:tr>
      <w:tr w:rsidR="00142DAA" w14:paraId="4ECD28A9" w14:textId="77777777" w:rsidTr="00142DAA">
        <w:tc>
          <w:tcPr>
            <w:tcW w:w="1042" w:type="dxa"/>
          </w:tcPr>
          <w:p w14:paraId="013FF739" w14:textId="152D6A76" w:rsidR="00142DAA" w:rsidRDefault="00142DAA">
            <w:r>
              <w:t>11</w:t>
            </w:r>
          </w:p>
        </w:tc>
        <w:tc>
          <w:tcPr>
            <w:tcW w:w="1142" w:type="dxa"/>
          </w:tcPr>
          <w:p w14:paraId="0DFBFD9B" w14:textId="7D6C0855" w:rsidR="00142DAA" w:rsidRDefault="00142DAA">
            <w:r>
              <w:t>15.1</w:t>
            </w:r>
          </w:p>
        </w:tc>
        <w:tc>
          <w:tcPr>
            <w:tcW w:w="1778" w:type="dxa"/>
          </w:tcPr>
          <w:p w14:paraId="173CEA1F" w14:textId="323D7590" w:rsidR="00142DAA" w:rsidRDefault="00142DAA">
            <w:r>
              <w:t>Environment Working/ Review Group</w:t>
            </w:r>
          </w:p>
        </w:tc>
        <w:tc>
          <w:tcPr>
            <w:tcW w:w="1675" w:type="dxa"/>
          </w:tcPr>
          <w:p w14:paraId="37F6C80F" w14:textId="1FCFBAF8" w:rsidR="00142DAA" w:rsidRDefault="00142DAA">
            <w:r>
              <w:t xml:space="preserve">Every 6 months </w:t>
            </w:r>
          </w:p>
        </w:tc>
      </w:tr>
      <w:tr w:rsidR="00142DAA" w14:paraId="470785B4" w14:textId="77777777" w:rsidTr="00142DAA">
        <w:tc>
          <w:tcPr>
            <w:tcW w:w="1042" w:type="dxa"/>
          </w:tcPr>
          <w:p w14:paraId="105F6F46" w14:textId="705F0CF0" w:rsidR="00142DAA" w:rsidRDefault="00142DAA">
            <w:r>
              <w:t>11</w:t>
            </w:r>
          </w:p>
        </w:tc>
        <w:tc>
          <w:tcPr>
            <w:tcW w:w="1142" w:type="dxa"/>
          </w:tcPr>
          <w:p w14:paraId="383C9165" w14:textId="28BB52B7" w:rsidR="00142DAA" w:rsidRDefault="00142DAA">
            <w:r>
              <w:t>17.1</w:t>
            </w:r>
          </w:p>
        </w:tc>
        <w:tc>
          <w:tcPr>
            <w:tcW w:w="1778" w:type="dxa"/>
          </w:tcPr>
          <w:p w14:paraId="06A295AE" w14:textId="14A2D8C9" w:rsidR="00142DAA" w:rsidRDefault="00142DAA">
            <w:r>
              <w:t>Ecology Working Group</w:t>
            </w:r>
          </w:p>
        </w:tc>
        <w:tc>
          <w:tcPr>
            <w:tcW w:w="1675" w:type="dxa"/>
          </w:tcPr>
          <w:p w14:paraId="3CE5C586" w14:textId="0CCAA1F6" w:rsidR="00142DAA" w:rsidRDefault="00142DAA">
            <w:r>
              <w:t xml:space="preserve">Quarterly </w:t>
            </w:r>
          </w:p>
        </w:tc>
      </w:tr>
      <w:tr w:rsidR="00142DAA" w14:paraId="70EC7554" w14:textId="77777777" w:rsidTr="00142DAA">
        <w:tc>
          <w:tcPr>
            <w:tcW w:w="1042" w:type="dxa"/>
          </w:tcPr>
          <w:p w14:paraId="271D31CE" w14:textId="462E261C" w:rsidR="00142DAA" w:rsidRDefault="00142DAA">
            <w:r>
              <w:t>11</w:t>
            </w:r>
          </w:p>
        </w:tc>
        <w:tc>
          <w:tcPr>
            <w:tcW w:w="1142" w:type="dxa"/>
          </w:tcPr>
          <w:p w14:paraId="260C6E00" w14:textId="6A9695FD" w:rsidR="00142DAA" w:rsidRDefault="00142DAA">
            <w:r>
              <w:t>18.1</w:t>
            </w:r>
          </w:p>
        </w:tc>
        <w:tc>
          <w:tcPr>
            <w:tcW w:w="1778" w:type="dxa"/>
          </w:tcPr>
          <w:p w14:paraId="45E4B863" w14:textId="2225097F" w:rsidR="00142DAA" w:rsidRDefault="00142DAA">
            <w:r>
              <w:t>Natural Environment Awards Panel</w:t>
            </w:r>
          </w:p>
        </w:tc>
        <w:tc>
          <w:tcPr>
            <w:tcW w:w="1675" w:type="dxa"/>
          </w:tcPr>
          <w:p w14:paraId="4FEC3355" w14:textId="03DD286A" w:rsidR="00142DAA" w:rsidRDefault="00142DAA">
            <w:r>
              <w:t>Min annually, max three times per annum</w:t>
            </w:r>
          </w:p>
        </w:tc>
      </w:tr>
      <w:tr w:rsidR="00142DAA" w14:paraId="7DDAC38D" w14:textId="77777777" w:rsidTr="00142DAA">
        <w:tc>
          <w:tcPr>
            <w:tcW w:w="1042" w:type="dxa"/>
          </w:tcPr>
          <w:p w14:paraId="190D171E" w14:textId="53ADE72D" w:rsidR="00142DAA" w:rsidRDefault="00142DAA">
            <w:r>
              <w:t>15</w:t>
            </w:r>
          </w:p>
        </w:tc>
        <w:tc>
          <w:tcPr>
            <w:tcW w:w="1142" w:type="dxa"/>
          </w:tcPr>
          <w:p w14:paraId="263C9B50" w14:textId="5D482D3D" w:rsidR="00142DAA" w:rsidRDefault="00142DAA">
            <w:r>
              <w:t>5.1</w:t>
            </w:r>
          </w:p>
        </w:tc>
        <w:tc>
          <w:tcPr>
            <w:tcW w:w="1778" w:type="dxa"/>
          </w:tcPr>
          <w:p w14:paraId="7E1F157D" w14:textId="00437240" w:rsidR="00142DAA" w:rsidRDefault="00142DAA">
            <w:r>
              <w:t>Tourism Working Group</w:t>
            </w:r>
          </w:p>
        </w:tc>
        <w:tc>
          <w:tcPr>
            <w:tcW w:w="1675" w:type="dxa"/>
          </w:tcPr>
          <w:p w14:paraId="6184B493" w14:textId="08BB6C6E" w:rsidR="00142DAA" w:rsidRDefault="00142DAA">
            <w:r>
              <w:t>Bi-annually</w:t>
            </w:r>
          </w:p>
        </w:tc>
      </w:tr>
      <w:tr w:rsidR="00142DAA" w14:paraId="496EC3AD" w14:textId="77777777" w:rsidTr="00142DAA">
        <w:tc>
          <w:tcPr>
            <w:tcW w:w="1042" w:type="dxa"/>
          </w:tcPr>
          <w:p w14:paraId="06F0F68B" w14:textId="25EB0AF6" w:rsidR="00142DAA" w:rsidRDefault="00142DAA">
            <w:r>
              <w:t>16</w:t>
            </w:r>
          </w:p>
        </w:tc>
        <w:tc>
          <w:tcPr>
            <w:tcW w:w="1142" w:type="dxa"/>
          </w:tcPr>
          <w:p w14:paraId="652EE12D" w14:textId="11B1A709" w:rsidR="00142DAA" w:rsidRDefault="00142DAA">
            <w:r>
              <w:t>4.1</w:t>
            </w:r>
          </w:p>
        </w:tc>
        <w:tc>
          <w:tcPr>
            <w:tcW w:w="1778" w:type="dxa"/>
          </w:tcPr>
          <w:p w14:paraId="52815B68" w14:textId="4525E819" w:rsidR="00142DAA" w:rsidRDefault="00142DAA">
            <w:r>
              <w:t>Transport Review Group</w:t>
            </w:r>
          </w:p>
        </w:tc>
        <w:tc>
          <w:tcPr>
            <w:tcW w:w="1675" w:type="dxa"/>
          </w:tcPr>
          <w:p w14:paraId="058F665F" w14:textId="1E7FE8A1" w:rsidR="00142DAA" w:rsidRDefault="00142DAA">
            <w:r>
              <w:t xml:space="preserve">Monthly during first 3 months following commencement date, quarterly thereafter </w:t>
            </w:r>
          </w:p>
        </w:tc>
      </w:tr>
      <w:tr w:rsidR="00142DAA" w14:paraId="4E1BBAE9" w14:textId="77777777" w:rsidTr="00142DAA">
        <w:tc>
          <w:tcPr>
            <w:tcW w:w="1042" w:type="dxa"/>
          </w:tcPr>
          <w:p w14:paraId="5E634AA8" w14:textId="258BBA81" w:rsidR="00142DAA" w:rsidRDefault="00142DAA">
            <w:r>
              <w:t>16</w:t>
            </w:r>
          </w:p>
        </w:tc>
        <w:tc>
          <w:tcPr>
            <w:tcW w:w="1142" w:type="dxa"/>
          </w:tcPr>
          <w:p w14:paraId="22340A4A" w14:textId="1BC74429" w:rsidR="00142DAA" w:rsidRDefault="00142DAA">
            <w:r>
              <w:t>5.1</w:t>
            </w:r>
          </w:p>
        </w:tc>
        <w:tc>
          <w:tcPr>
            <w:tcW w:w="1778" w:type="dxa"/>
          </w:tcPr>
          <w:p w14:paraId="417B8B01" w14:textId="61C4321B" w:rsidR="00142DAA" w:rsidRDefault="00142DAA">
            <w:r>
              <w:t>Rights of Way Working Group</w:t>
            </w:r>
          </w:p>
        </w:tc>
        <w:tc>
          <w:tcPr>
            <w:tcW w:w="1675" w:type="dxa"/>
          </w:tcPr>
          <w:p w14:paraId="6EFE5C53" w14:textId="28AD4FFA" w:rsidR="00142DAA" w:rsidRDefault="00142DAA">
            <w:r>
              <w:t>Once every three months for the first two years, and once every six months thereafter</w:t>
            </w:r>
          </w:p>
        </w:tc>
      </w:tr>
      <w:tr w:rsidR="00142DAA" w14:paraId="58DF3356" w14:textId="77777777" w:rsidTr="00142DAA">
        <w:tc>
          <w:tcPr>
            <w:tcW w:w="1042" w:type="dxa"/>
          </w:tcPr>
          <w:p w14:paraId="31B370D9" w14:textId="61A89372" w:rsidR="00142DAA" w:rsidRDefault="00142DAA">
            <w:r>
              <w:t>16</w:t>
            </w:r>
          </w:p>
        </w:tc>
        <w:tc>
          <w:tcPr>
            <w:tcW w:w="1142" w:type="dxa"/>
          </w:tcPr>
          <w:p w14:paraId="4BFD0CDF" w14:textId="13D174A5" w:rsidR="00142DAA" w:rsidRDefault="00142DAA">
            <w:r>
              <w:t>5.2.1</w:t>
            </w:r>
          </w:p>
        </w:tc>
        <w:tc>
          <w:tcPr>
            <w:tcW w:w="1778" w:type="dxa"/>
          </w:tcPr>
          <w:p w14:paraId="45E3B143" w14:textId="62C9CD3F" w:rsidR="00142DAA" w:rsidRDefault="00142DAA">
            <w:r>
              <w:t>Wickham Market Working Group</w:t>
            </w:r>
          </w:p>
        </w:tc>
        <w:tc>
          <w:tcPr>
            <w:tcW w:w="1675" w:type="dxa"/>
          </w:tcPr>
          <w:p w14:paraId="27404C44" w14:textId="77777777" w:rsidR="00142DAA" w:rsidRDefault="00142DAA"/>
        </w:tc>
      </w:tr>
      <w:tr w:rsidR="00142DAA" w14:paraId="20D92E24" w14:textId="77777777" w:rsidTr="00142DAA">
        <w:tc>
          <w:tcPr>
            <w:tcW w:w="1042" w:type="dxa"/>
          </w:tcPr>
          <w:p w14:paraId="7118E579" w14:textId="1369B324" w:rsidR="00142DAA" w:rsidRDefault="00142DAA">
            <w:r>
              <w:t>16</w:t>
            </w:r>
          </w:p>
        </w:tc>
        <w:tc>
          <w:tcPr>
            <w:tcW w:w="1142" w:type="dxa"/>
          </w:tcPr>
          <w:p w14:paraId="63284EBD" w14:textId="1446DE00" w:rsidR="00142DAA" w:rsidRDefault="00142DAA">
            <w:r>
              <w:t>5.3.1</w:t>
            </w:r>
          </w:p>
        </w:tc>
        <w:tc>
          <w:tcPr>
            <w:tcW w:w="1778" w:type="dxa"/>
          </w:tcPr>
          <w:p w14:paraId="1C618533" w14:textId="4BE9BB7B" w:rsidR="00142DAA" w:rsidRDefault="00142DAA">
            <w:r>
              <w:t>Leiston Working Group</w:t>
            </w:r>
          </w:p>
        </w:tc>
        <w:tc>
          <w:tcPr>
            <w:tcW w:w="1675" w:type="dxa"/>
          </w:tcPr>
          <w:p w14:paraId="18440F67" w14:textId="60F279F1" w:rsidR="00142DAA" w:rsidRDefault="00142DAA">
            <w:r>
              <w:t>As agreed by the members</w:t>
            </w:r>
          </w:p>
        </w:tc>
      </w:tr>
      <w:tr w:rsidR="00142DAA" w14:paraId="2EF488A0" w14:textId="77777777" w:rsidTr="00142DAA">
        <w:tc>
          <w:tcPr>
            <w:tcW w:w="1042" w:type="dxa"/>
          </w:tcPr>
          <w:p w14:paraId="2295E747" w14:textId="4E22DAB4" w:rsidR="00142DAA" w:rsidRDefault="00142DAA">
            <w:r>
              <w:t>16</w:t>
            </w:r>
          </w:p>
        </w:tc>
        <w:tc>
          <w:tcPr>
            <w:tcW w:w="1142" w:type="dxa"/>
          </w:tcPr>
          <w:p w14:paraId="6BD665A2" w14:textId="17B3B653" w:rsidR="00142DAA" w:rsidRDefault="00142DAA">
            <w:r>
              <w:t>5.4.1</w:t>
            </w:r>
          </w:p>
        </w:tc>
        <w:tc>
          <w:tcPr>
            <w:tcW w:w="1778" w:type="dxa"/>
          </w:tcPr>
          <w:p w14:paraId="1B05E5B3" w14:textId="7B5194D8" w:rsidR="00142DAA" w:rsidRDefault="00142DAA">
            <w:r>
              <w:t>Marlesford and Little Glemham Working Group</w:t>
            </w:r>
          </w:p>
        </w:tc>
        <w:tc>
          <w:tcPr>
            <w:tcW w:w="1675" w:type="dxa"/>
          </w:tcPr>
          <w:p w14:paraId="572415FA" w14:textId="20322397" w:rsidR="00142DAA" w:rsidRDefault="00142DAA">
            <w:r>
              <w:t>As agreed by the members</w:t>
            </w:r>
          </w:p>
        </w:tc>
      </w:tr>
      <w:tr w:rsidR="00142DAA" w14:paraId="7B4C641F" w14:textId="77777777" w:rsidTr="00142DAA">
        <w:tc>
          <w:tcPr>
            <w:tcW w:w="1042" w:type="dxa"/>
          </w:tcPr>
          <w:p w14:paraId="0A9FBE21" w14:textId="5C47C4D8" w:rsidR="00142DAA" w:rsidRDefault="00142DAA">
            <w:r>
              <w:t>16</w:t>
            </w:r>
          </w:p>
        </w:tc>
        <w:tc>
          <w:tcPr>
            <w:tcW w:w="1142" w:type="dxa"/>
          </w:tcPr>
          <w:p w14:paraId="2D4DC16B" w14:textId="7CB92709" w:rsidR="00142DAA" w:rsidRDefault="00142DAA">
            <w:r>
              <w:t>5.5.1</w:t>
            </w:r>
          </w:p>
        </w:tc>
        <w:tc>
          <w:tcPr>
            <w:tcW w:w="1778" w:type="dxa"/>
          </w:tcPr>
          <w:p w14:paraId="1B020003" w14:textId="1055FB4F" w:rsidR="00142DAA" w:rsidRDefault="00142DAA">
            <w:r>
              <w:t>B1125 Working Group</w:t>
            </w:r>
          </w:p>
        </w:tc>
        <w:tc>
          <w:tcPr>
            <w:tcW w:w="1675" w:type="dxa"/>
          </w:tcPr>
          <w:p w14:paraId="4530AAF7" w14:textId="5E83BAB7" w:rsidR="00142DAA" w:rsidRDefault="00142DAA">
            <w:r>
              <w:t>As agreed by the members</w:t>
            </w:r>
          </w:p>
        </w:tc>
      </w:tr>
      <w:tr w:rsidR="00142DAA" w14:paraId="6D62C392" w14:textId="77777777" w:rsidTr="00142DAA">
        <w:tc>
          <w:tcPr>
            <w:tcW w:w="1042" w:type="dxa"/>
          </w:tcPr>
          <w:p w14:paraId="129964DE" w14:textId="6B5F8EA6" w:rsidR="00142DAA" w:rsidRDefault="00142DAA">
            <w:r>
              <w:lastRenderedPageBreak/>
              <w:t>16</w:t>
            </w:r>
          </w:p>
        </w:tc>
        <w:tc>
          <w:tcPr>
            <w:tcW w:w="1142" w:type="dxa"/>
          </w:tcPr>
          <w:p w14:paraId="21BF520C" w14:textId="397FC900" w:rsidR="00142DAA" w:rsidRDefault="00142DAA">
            <w:r>
              <w:t>5.6.1</w:t>
            </w:r>
          </w:p>
        </w:tc>
        <w:tc>
          <w:tcPr>
            <w:tcW w:w="1778" w:type="dxa"/>
          </w:tcPr>
          <w:p w14:paraId="43BB4F15" w14:textId="52DB4A5A" w:rsidR="00142DAA" w:rsidRDefault="00142DAA">
            <w:r>
              <w:t>Yoxford Working Group</w:t>
            </w:r>
          </w:p>
        </w:tc>
        <w:tc>
          <w:tcPr>
            <w:tcW w:w="1675" w:type="dxa"/>
          </w:tcPr>
          <w:p w14:paraId="44C4CAF9" w14:textId="41529514" w:rsidR="00142DAA" w:rsidRDefault="00142DAA">
            <w:r>
              <w:t xml:space="preserve">As agreed by the members </w:t>
            </w:r>
          </w:p>
        </w:tc>
      </w:tr>
      <w:tr w:rsidR="00142DAA" w14:paraId="47BE3934" w14:textId="77777777" w:rsidTr="00142DAA">
        <w:tc>
          <w:tcPr>
            <w:tcW w:w="1042" w:type="dxa"/>
          </w:tcPr>
          <w:p w14:paraId="284EB97F" w14:textId="4D9B4AAA" w:rsidR="00142DAA" w:rsidRDefault="00142DAA">
            <w:r>
              <w:t>17</w:t>
            </w:r>
          </w:p>
        </w:tc>
        <w:tc>
          <w:tcPr>
            <w:tcW w:w="1142" w:type="dxa"/>
          </w:tcPr>
          <w:p w14:paraId="6F2F177F" w14:textId="45B96BE7" w:rsidR="00142DAA" w:rsidRDefault="00142DAA">
            <w:r>
              <w:t>3.1</w:t>
            </w:r>
          </w:p>
        </w:tc>
        <w:tc>
          <w:tcPr>
            <w:tcW w:w="1778" w:type="dxa"/>
          </w:tcPr>
          <w:p w14:paraId="7CA56595" w14:textId="31B141F8" w:rsidR="00142DAA" w:rsidRDefault="00142DAA">
            <w:r>
              <w:t>Delivery Steering Group</w:t>
            </w:r>
          </w:p>
        </w:tc>
        <w:tc>
          <w:tcPr>
            <w:tcW w:w="1675" w:type="dxa"/>
          </w:tcPr>
          <w:p w14:paraId="40F3D438" w14:textId="41A51301" w:rsidR="00142DAA" w:rsidRDefault="00142DAA">
            <w:r>
              <w:t>Quarterly</w:t>
            </w:r>
          </w:p>
        </w:tc>
      </w:tr>
      <w:tr w:rsidR="00142DAA" w14:paraId="2EBCBB50" w14:textId="77777777" w:rsidTr="00142DAA">
        <w:tc>
          <w:tcPr>
            <w:tcW w:w="1042" w:type="dxa"/>
          </w:tcPr>
          <w:p w14:paraId="66203CFC" w14:textId="2F372C1A" w:rsidR="00142DAA" w:rsidRDefault="00142DAA">
            <w:r>
              <w:t>17</w:t>
            </w:r>
          </w:p>
        </w:tc>
        <w:tc>
          <w:tcPr>
            <w:tcW w:w="1142" w:type="dxa"/>
          </w:tcPr>
          <w:p w14:paraId="7DD08EED" w14:textId="711EA7F2" w:rsidR="00142DAA" w:rsidRDefault="00142DAA">
            <w:r>
              <w:t>6.1.1</w:t>
            </w:r>
          </w:p>
        </w:tc>
        <w:tc>
          <w:tcPr>
            <w:tcW w:w="1778" w:type="dxa"/>
          </w:tcPr>
          <w:p w14:paraId="450802D9" w14:textId="4C3E4D47" w:rsidR="00142DAA" w:rsidRDefault="00142DAA">
            <w:r>
              <w:t>Planning Group</w:t>
            </w:r>
          </w:p>
        </w:tc>
        <w:tc>
          <w:tcPr>
            <w:tcW w:w="1675" w:type="dxa"/>
          </w:tcPr>
          <w:p w14:paraId="2197AB6C" w14:textId="7C01312E" w:rsidR="00142DAA" w:rsidRDefault="00142DAA">
            <w:r>
              <w:t>Monthly</w:t>
            </w:r>
          </w:p>
        </w:tc>
      </w:tr>
      <w:tr w:rsidR="00142DAA" w14:paraId="3A27438B" w14:textId="77777777" w:rsidTr="00142DAA">
        <w:tc>
          <w:tcPr>
            <w:tcW w:w="1042" w:type="dxa"/>
          </w:tcPr>
          <w:p w14:paraId="4C8A7EB3" w14:textId="178030E9" w:rsidR="00142DAA" w:rsidRDefault="00142DAA">
            <w:r>
              <w:t>17</w:t>
            </w:r>
          </w:p>
        </w:tc>
        <w:tc>
          <w:tcPr>
            <w:tcW w:w="1142" w:type="dxa"/>
          </w:tcPr>
          <w:p w14:paraId="782B6D78" w14:textId="751D11D8" w:rsidR="00142DAA" w:rsidRDefault="00142DAA">
            <w:r>
              <w:t>6.2.1</w:t>
            </w:r>
          </w:p>
        </w:tc>
        <w:tc>
          <w:tcPr>
            <w:tcW w:w="1778" w:type="dxa"/>
          </w:tcPr>
          <w:p w14:paraId="351389A2" w14:textId="7F57C1E7" w:rsidR="00142DAA" w:rsidRDefault="00142DAA">
            <w:r>
              <w:t>Social Review Group</w:t>
            </w:r>
          </w:p>
        </w:tc>
        <w:tc>
          <w:tcPr>
            <w:tcW w:w="1675" w:type="dxa"/>
          </w:tcPr>
          <w:p w14:paraId="5114A927" w14:textId="766BF607" w:rsidR="00142DAA" w:rsidRDefault="00142DAA">
            <w:r>
              <w:t>Every 6 months</w:t>
            </w:r>
          </w:p>
        </w:tc>
      </w:tr>
      <w:tr w:rsidR="00142DAA" w14:paraId="6A1B4E46" w14:textId="77777777" w:rsidTr="00142DAA">
        <w:tc>
          <w:tcPr>
            <w:tcW w:w="1042" w:type="dxa"/>
          </w:tcPr>
          <w:p w14:paraId="4E4910EB" w14:textId="1495F553" w:rsidR="00142DAA" w:rsidRDefault="00142DAA">
            <w:r>
              <w:t>17</w:t>
            </w:r>
          </w:p>
        </w:tc>
        <w:tc>
          <w:tcPr>
            <w:tcW w:w="1142" w:type="dxa"/>
          </w:tcPr>
          <w:p w14:paraId="641AEC99" w14:textId="63F312F6" w:rsidR="00142DAA" w:rsidRDefault="00142DAA">
            <w:r>
              <w:t>7.1.1</w:t>
            </w:r>
          </w:p>
        </w:tc>
        <w:tc>
          <w:tcPr>
            <w:tcW w:w="1778" w:type="dxa"/>
          </w:tcPr>
          <w:p w14:paraId="77F392A1" w14:textId="28DCFD70" w:rsidR="00142DAA" w:rsidRDefault="00142DAA">
            <w:r>
              <w:t>Water Management Working Group</w:t>
            </w:r>
          </w:p>
        </w:tc>
        <w:tc>
          <w:tcPr>
            <w:tcW w:w="1675" w:type="dxa"/>
          </w:tcPr>
          <w:p w14:paraId="6C25A5BD" w14:textId="59B00D86" w:rsidR="00142DAA" w:rsidRDefault="00142DAA">
            <w:r>
              <w:t>Bi-monthly</w:t>
            </w:r>
          </w:p>
        </w:tc>
      </w:tr>
      <w:tr w:rsidR="00142DAA" w14:paraId="5FFCE00E" w14:textId="77777777" w:rsidTr="00142DAA">
        <w:tc>
          <w:tcPr>
            <w:tcW w:w="1042" w:type="dxa"/>
          </w:tcPr>
          <w:p w14:paraId="3C835F3F" w14:textId="56AF9D2F" w:rsidR="00142DAA" w:rsidRDefault="00142DAA">
            <w:r>
              <w:t>17</w:t>
            </w:r>
          </w:p>
        </w:tc>
        <w:tc>
          <w:tcPr>
            <w:tcW w:w="1142" w:type="dxa"/>
          </w:tcPr>
          <w:p w14:paraId="16E9BE85" w14:textId="01CBE2BC" w:rsidR="00142DAA" w:rsidRDefault="00142DAA">
            <w:r>
              <w:t>7.2.1</w:t>
            </w:r>
          </w:p>
        </w:tc>
        <w:tc>
          <w:tcPr>
            <w:tcW w:w="1778" w:type="dxa"/>
          </w:tcPr>
          <w:p w14:paraId="203EA47F" w14:textId="24F6EBC1" w:rsidR="00142DAA" w:rsidRDefault="00142DAA">
            <w:r>
              <w:t>Water Levels Management Group</w:t>
            </w:r>
          </w:p>
        </w:tc>
        <w:tc>
          <w:tcPr>
            <w:tcW w:w="1675" w:type="dxa"/>
          </w:tcPr>
          <w:p w14:paraId="29B051A5" w14:textId="77777777" w:rsidR="00142DAA" w:rsidRDefault="00142DAA"/>
        </w:tc>
      </w:tr>
    </w:tbl>
    <w:p w14:paraId="0E13BE33" w14:textId="77777777" w:rsidR="00381960" w:rsidRDefault="00381960"/>
    <w:p w14:paraId="23F6772B" w14:textId="77777777" w:rsidR="00F33D4B" w:rsidRDefault="00F33D4B"/>
    <w:p w14:paraId="60E4F6ED" w14:textId="77777777" w:rsidR="00B87048" w:rsidRDefault="00B87048"/>
    <w:p w14:paraId="5301C031" w14:textId="77777777" w:rsidR="00B87048" w:rsidRDefault="00B87048"/>
    <w:p w14:paraId="29C6BC65" w14:textId="77777777" w:rsidR="00B87048" w:rsidRDefault="00B87048"/>
    <w:p w14:paraId="2C136AE1" w14:textId="77777777" w:rsidR="009365D1" w:rsidRDefault="009365D1"/>
    <w:p w14:paraId="6B2AE567" w14:textId="77777777" w:rsidR="009365D1" w:rsidRDefault="009365D1"/>
    <w:p w14:paraId="52B57EEE" w14:textId="77777777" w:rsidR="009365D1" w:rsidRDefault="009365D1"/>
    <w:p w14:paraId="1F0FE692" w14:textId="77777777" w:rsidR="009365D1" w:rsidRDefault="009365D1"/>
    <w:p w14:paraId="553F391D" w14:textId="77777777" w:rsidR="009365D1" w:rsidRDefault="009365D1"/>
    <w:p w14:paraId="204E41BF" w14:textId="77777777" w:rsidR="009365D1" w:rsidRDefault="009365D1"/>
    <w:p w14:paraId="427C4CE6" w14:textId="77777777" w:rsidR="009365D1" w:rsidRDefault="009365D1"/>
    <w:p w14:paraId="64950612" w14:textId="77777777" w:rsidR="00B87048" w:rsidRDefault="00B87048"/>
    <w:sectPr w:rsidR="00B87048" w:rsidSect="00142DAA">
      <w:headerReference w:type="default" r:id="rId7"/>
      <w:footerReference w:type="default" r:id="rId8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A2C5" w14:textId="77777777" w:rsidR="00656599" w:rsidRDefault="00656599" w:rsidP="00076A27">
      <w:pPr>
        <w:spacing w:after="0" w:line="240" w:lineRule="auto"/>
      </w:pPr>
      <w:r>
        <w:separator/>
      </w:r>
    </w:p>
  </w:endnote>
  <w:endnote w:type="continuationSeparator" w:id="0">
    <w:p w14:paraId="4F14E9A5" w14:textId="77777777" w:rsidR="00656599" w:rsidRDefault="00656599" w:rsidP="0007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F0A3" w14:textId="0BB22277" w:rsidR="00674A0D" w:rsidRDefault="00674A0D">
    <w:pPr>
      <w:pStyle w:val="Footer"/>
    </w:pPr>
    <w:r>
      <w:t>28/06/2023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45A4" w14:textId="77777777" w:rsidR="00656599" w:rsidRDefault="00656599" w:rsidP="00076A27">
      <w:pPr>
        <w:spacing w:after="0" w:line="240" w:lineRule="auto"/>
      </w:pPr>
      <w:r>
        <w:separator/>
      </w:r>
    </w:p>
  </w:footnote>
  <w:footnote w:type="continuationSeparator" w:id="0">
    <w:p w14:paraId="3189BEB8" w14:textId="77777777" w:rsidR="00656599" w:rsidRDefault="00656599" w:rsidP="0007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3D44" w14:textId="76B9D84F" w:rsidR="00076A27" w:rsidRDefault="00076A27" w:rsidP="00076A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F15"/>
    <w:multiLevelType w:val="hybridMultilevel"/>
    <w:tmpl w:val="4FDAE002"/>
    <w:lvl w:ilvl="0" w:tplc="CF86B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60"/>
    <w:rsid w:val="00001549"/>
    <w:rsid w:val="00033A2C"/>
    <w:rsid w:val="0004330A"/>
    <w:rsid w:val="000534EE"/>
    <w:rsid w:val="00076A27"/>
    <w:rsid w:val="00094355"/>
    <w:rsid w:val="000E312C"/>
    <w:rsid w:val="000F2D3F"/>
    <w:rsid w:val="00130364"/>
    <w:rsid w:val="001335F9"/>
    <w:rsid w:val="00142DAA"/>
    <w:rsid w:val="00153E9F"/>
    <w:rsid w:val="00164057"/>
    <w:rsid w:val="00180076"/>
    <w:rsid w:val="001A5CF9"/>
    <w:rsid w:val="001B2BF9"/>
    <w:rsid w:val="001B4B5C"/>
    <w:rsid w:val="001D5856"/>
    <w:rsid w:val="001F3728"/>
    <w:rsid w:val="001F5CD4"/>
    <w:rsid w:val="001F5E60"/>
    <w:rsid w:val="00200CFC"/>
    <w:rsid w:val="002148CA"/>
    <w:rsid w:val="00236607"/>
    <w:rsid w:val="00247203"/>
    <w:rsid w:val="002518A0"/>
    <w:rsid w:val="00264F87"/>
    <w:rsid w:val="002674CC"/>
    <w:rsid w:val="002C0942"/>
    <w:rsid w:val="002D08F4"/>
    <w:rsid w:val="00310EFA"/>
    <w:rsid w:val="00343E1D"/>
    <w:rsid w:val="00344B30"/>
    <w:rsid w:val="00350644"/>
    <w:rsid w:val="00360FFC"/>
    <w:rsid w:val="00381960"/>
    <w:rsid w:val="003B54FD"/>
    <w:rsid w:val="003D24AD"/>
    <w:rsid w:val="003F65D0"/>
    <w:rsid w:val="004271A5"/>
    <w:rsid w:val="0043466D"/>
    <w:rsid w:val="0045243F"/>
    <w:rsid w:val="00454C5E"/>
    <w:rsid w:val="00485158"/>
    <w:rsid w:val="00491D17"/>
    <w:rsid w:val="004927FB"/>
    <w:rsid w:val="004E6EBA"/>
    <w:rsid w:val="004F339D"/>
    <w:rsid w:val="00581519"/>
    <w:rsid w:val="00581A60"/>
    <w:rsid w:val="00595C49"/>
    <w:rsid w:val="005D6C8F"/>
    <w:rsid w:val="005E0CF5"/>
    <w:rsid w:val="00646FEA"/>
    <w:rsid w:val="00653FEC"/>
    <w:rsid w:val="00655ADE"/>
    <w:rsid w:val="00656599"/>
    <w:rsid w:val="00662FC4"/>
    <w:rsid w:val="00674A0D"/>
    <w:rsid w:val="006C0E51"/>
    <w:rsid w:val="006C4DE1"/>
    <w:rsid w:val="00717999"/>
    <w:rsid w:val="00731723"/>
    <w:rsid w:val="00745432"/>
    <w:rsid w:val="0077037F"/>
    <w:rsid w:val="00770AE4"/>
    <w:rsid w:val="00771A95"/>
    <w:rsid w:val="007B071D"/>
    <w:rsid w:val="007B28A0"/>
    <w:rsid w:val="007F273A"/>
    <w:rsid w:val="00804E49"/>
    <w:rsid w:val="00813A8A"/>
    <w:rsid w:val="00821419"/>
    <w:rsid w:val="00835F3F"/>
    <w:rsid w:val="00856A34"/>
    <w:rsid w:val="0087177D"/>
    <w:rsid w:val="008858F0"/>
    <w:rsid w:val="008A3F54"/>
    <w:rsid w:val="008F2488"/>
    <w:rsid w:val="008F2BBB"/>
    <w:rsid w:val="008F7155"/>
    <w:rsid w:val="009365D1"/>
    <w:rsid w:val="00957683"/>
    <w:rsid w:val="00962A22"/>
    <w:rsid w:val="00965349"/>
    <w:rsid w:val="00971040"/>
    <w:rsid w:val="009A7E71"/>
    <w:rsid w:val="00A069AE"/>
    <w:rsid w:val="00A1368E"/>
    <w:rsid w:val="00A45295"/>
    <w:rsid w:val="00A52A64"/>
    <w:rsid w:val="00A6263C"/>
    <w:rsid w:val="00A95B8F"/>
    <w:rsid w:val="00AB236B"/>
    <w:rsid w:val="00AB6694"/>
    <w:rsid w:val="00B0215D"/>
    <w:rsid w:val="00B249C8"/>
    <w:rsid w:val="00B64847"/>
    <w:rsid w:val="00B87048"/>
    <w:rsid w:val="00BA4E9E"/>
    <w:rsid w:val="00BD6CD5"/>
    <w:rsid w:val="00BE57E6"/>
    <w:rsid w:val="00BE5A58"/>
    <w:rsid w:val="00BF587A"/>
    <w:rsid w:val="00C36365"/>
    <w:rsid w:val="00C41886"/>
    <w:rsid w:val="00C43801"/>
    <w:rsid w:val="00C4416C"/>
    <w:rsid w:val="00C52832"/>
    <w:rsid w:val="00C86B6F"/>
    <w:rsid w:val="00C939EE"/>
    <w:rsid w:val="00C93D98"/>
    <w:rsid w:val="00C96441"/>
    <w:rsid w:val="00CE21EC"/>
    <w:rsid w:val="00CF62D6"/>
    <w:rsid w:val="00D0556D"/>
    <w:rsid w:val="00D22691"/>
    <w:rsid w:val="00D437A0"/>
    <w:rsid w:val="00D513C9"/>
    <w:rsid w:val="00D858F6"/>
    <w:rsid w:val="00D942DF"/>
    <w:rsid w:val="00DA60B6"/>
    <w:rsid w:val="00DA7537"/>
    <w:rsid w:val="00DD30FE"/>
    <w:rsid w:val="00DE7F2A"/>
    <w:rsid w:val="00E15535"/>
    <w:rsid w:val="00E64EFA"/>
    <w:rsid w:val="00E90E20"/>
    <w:rsid w:val="00E922D7"/>
    <w:rsid w:val="00EB451C"/>
    <w:rsid w:val="00F02C08"/>
    <w:rsid w:val="00F114AC"/>
    <w:rsid w:val="00F13B8E"/>
    <w:rsid w:val="00F33D4B"/>
    <w:rsid w:val="00F37DB2"/>
    <w:rsid w:val="00F54076"/>
    <w:rsid w:val="00F85F8B"/>
    <w:rsid w:val="00FE50AB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EB49"/>
  <w15:chartTrackingRefBased/>
  <w15:docId w15:val="{B0D6F24A-8AE7-4107-B8E3-ECA4B60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7"/>
  </w:style>
  <w:style w:type="paragraph" w:styleId="Footer">
    <w:name w:val="footer"/>
    <w:basedOn w:val="Normal"/>
    <w:link w:val="FooterChar"/>
    <w:uiPriority w:val="99"/>
    <w:unhideWhenUsed/>
    <w:rsid w:val="0007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Botten</dc:creator>
  <cp:keywords/>
  <dc:description/>
  <cp:lastModifiedBy>Zoe Botten</cp:lastModifiedBy>
  <cp:revision>4</cp:revision>
  <dcterms:created xsi:type="dcterms:W3CDTF">2023-09-08T13:07:00Z</dcterms:created>
  <dcterms:modified xsi:type="dcterms:W3CDTF">2023-09-08T13:54:00Z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b25a8-32e9-4044-88bd-391cf0513fa4_Enabled">
    <vt:lpwstr>true</vt:lpwstr>
  </property>
  <property fmtid="{D5CDD505-2E9C-101B-9397-08002B2CF9AE}" pid="3" name="MSIP_Label_1a7b25a8-32e9-4044-88bd-391cf0513fa4_SetDate">
    <vt:lpwstr>2023-09-08T13:07:15Z</vt:lpwstr>
  </property>
  <property fmtid="{D5CDD505-2E9C-101B-9397-08002B2CF9AE}" pid="4" name="MSIP_Label_1a7b25a8-32e9-4044-88bd-391cf0513fa4_Method">
    <vt:lpwstr>Privileged</vt:lpwstr>
  </property>
  <property fmtid="{D5CDD505-2E9C-101B-9397-08002B2CF9AE}" pid="5" name="MSIP_Label_1a7b25a8-32e9-4044-88bd-391cf0513fa4_Name">
    <vt:lpwstr>NOT PROTECTIVELY MARKED</vt:lpwstr>
  </property>
  <property fmtid="{D5CDD505-2E9C-101B-9397-08002B2CF9AE}" pid="6" name="MSIP_Label_1a7b25a8-32e9-4044-88bd-391cf0513fa4_SiteId">
    <vt:lpwstr>1a67444e-6d14-4022-b01c-c225b1c02a3c</vt:lpwstr>
  </property>
  <property fmtid="{D5CDD505-2E9C-101B-9397-08002B2CF9AE}" pid="7" name="MSIP_Label_1a7b25a8-32e9-4044-88bd-391cf0513fa4_ActionId">
    <vt:lpwstr>de3ca865-f573-4453-ae39-0ac515ddfcc3</vt:lpwstr>
  </property>
  <property fmtid="{D5CDD505-2E9C-101B-9397-08002B2CF9AE}" pid="8" name="MSIP_Label_1a7b25a8-32e9-4044-88bd-391cf0513fa4_ContentBits">
    <vt:lpwstr>0</vt:lpwstr>
  </property>
</Properties>
</file>